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firstColumn="1" w:firstRow="1" w:lastColumn="0" w:lastRow="0" w:noHBand="0" w:noVBand="1" w:val="04A0"/>
      </w:tblPr>
      <w:tblGrid>
        <w:gridCol w:w="2322"/>
        <w:gridCol w:w="5266"/>
        <w:gridCol w:w="367"/>
        <w:gridCol w:w="367"/>
        <w:gridCol w:w="368"/>
        <w:gridCol w:w="368"/>
      </w:tblGrid>
      <w:tr>
        <w:tc>
          <w:tcPr>
            <w:tcW w:type="dxa" w:w="2322"/>
          </w:tcPr>
          <w:p>
            <w:pPr>
              <w:spacing w:after="0"/>
              <w:jc w:val="left"/>
            </w:pPr>
            <w:r/>
            <w:r>
              <w:rPr>
                <w:rFonts w:ascii="Calibri" w:hAnsi="Calibri" w:eastAsia="Calibri"/>
                <w:b/>
                <w:sz w:val="24"/>
              </w:rPr>
              <w:t>CSE11082</w:t>
            </w:r>
          </w:p>
        </w:tc>
        <w:tc>
          <w:tcPr>
            <w:tcW w:type="dxa" w:w="5266"/>
          </w:tcPr>
          <w:p>
            <w:pPr>
              <w:spacing w:after="0"/>
              <w:jc w:val="left"/>
            </w:pPr>
            <w:r/>
            <w:r>
              <w:rPr>
                <w:rFonts w:ascii="Calibri" w:hAnsi="Calibri" w:eastAsia="Calibri"/>
                <w:b/>
                <w:sz w:val="24"/>
              </w:rPr>
              <w:t>Principles and Applications of AI</w:t>
            </w:r>
          </w:p>
        </w:tc>
        <w:tc>
          <w:tcPr>
            <w:tcW w:type="dxa" w:w="367"/>
          </w:tcPr>
          <w:p>
            <w:pPr>
              <w:spacing w:after="0"/>
              <w:jc w:val="center"/>
            </w:pPr>
            <w:r/>
            <w:r>
              <w:rPr>
                <w:rFonts w:ascii="Calibri" w:hAnsi="Calibri" w:eastAsia="Calibri"/>
                <w:b/>
                <w:sz w:val="24"/>
              </w:rPr>
              <w:t>L</w:t>
            </w:r>
          </w:p>
        </w:tc>
        <w:tc>
          <w:tcPr>
            <w:tcW w:type="dxa" w:w="367"/>
          </w:tcPr>
          <w:p>
            <w:pPr>
              <w:spacing w:after="0"/>
              <w:jc w:val="center"/>
            </w:pPr>
            <w:r/>
            <w:r>
              <w:rPr>
                <w:rFonts w:ascii="Calibri" w:hAnsi="Calibri" w:eastAsia="Calibri"/>
                <w:b/>
                <w:sz w:val="24"/>
              </w:rPr>
              <w:t>T</w:t>
            </w:r>
          </w:p>
        </w:tc>
        <w:tc>
          <w:tcPr>
            <w:tcW w:type="dxa" w:w="368"/>
          </w:tcPr>
          <w:p>
            <w:pPr>
              <w:spacing w:after="0"/>
              <w:jc w:val="center"/>
            </w:pPr>
            <w:r/>
            <w:r>
              <w:rPr>
                <w:rFonts w:ascii="Calibri" w:hAnsi="Calibri" w:eastAsia="Calibri"/>
                <w:b/>
                <w:sz w:val="24"/>
              </w:rPr>
              <w:t>P</w:t>
            </w:r>
          </w:p>
        </w:tc>
        <w:tc>
          <w:tcPr>
            <w:tcW w:type="dxa" w:w="368"/>
          </w:tcPr>
          <w:p>
            <w:pPr>
              <w:spacing w:after="0"/>
              <w:jc w:val="center"/>
            </w:pPr>
            <w:r/>
            <w:r>
              <w:rPr>
                <w:rFonts w:ascii="Calibri" w:hAnsi="Calibri" w:eastAsia="Calibri"/>
                <w:b/>
                <w:sz w:val="24"/>
              </w:rPr>
              <w:t>C</w:t>
            </w:r>
          </w:p>
        </w:tc>
      </w:tr>
      <w:tr>
        <w:tc>
          <w:tcPr>
            <w:tcW w:type="dxa" w:w="2322"/>
          </w:tcPr>
          <w:p>
            <w:pPr>
              <w:spacing w:after="0"/>
              <w:jc w:val="left"/>
            </w:pPr>
            <w:r/>
            <w:r>
              <w:rPr>
                <w:rFonts w:ascii="Calibri" w:hAnsi="Calibri" w:eastAsia="Calibri"/>
                <w:b/>
                <w:sz w:val="24"/>
              </w:rPr>
              <w:t>Version 1.0</w:t>
            </w:r>
          </w:p>
        </w:tc>
        <w:tc>
          <w:tcPr>
            <w:tcW w:type="dxa" w:w="5266"/>
          </w:tcPr>
          <w:p>
            <w:pPr>
              <w:spacing w:after="0"/>
              <w:jc w:val="left"/>
            </w:pPr>
            <w:r/>
            <w:r>
              <w:rPr>
                <w:rFonts w:ascii="Calibri" w:hAnsi="Calibri" w:eastAsia="Calibri"/>
                <w:b/>
                <w:sz w:val="24"/>
              </w:rPr>
              <w:t>Contact Hours – 30</w:t>
            </w:r>
          </w:p>
        </w:tc>
        <w:tc>
          <w:tcPr>
            <w:tcW w:type="dxa" w:w="367"/>
          </w:tcPr>
          <w:p>
            <w:pPr>
              <w:spacing w:after="0"/>
              <w:jc w:val="center"/>
            </w:pPr>
            <w:r/>
            <w:r>
              <w:rPr>
                <w:rFonts w:ascii="Calibri" w:hAnsi="Calibri" w:eastAsia="Calibri"/>
                <w:b/>
                <w:sz w:val="24"/>
              </w:rPr>
              <w:t>2</w:t>
            </w:r>
          </w:p>
        </w:tc>
        <w:tc>
          <w:tcPr>
            <w:tcW w:type="dxa" w:w="367"/>
          </w:tcPr>
          <w:p>
            <w:pPr>
              <w:spacing w:after="0"/>
              <w:jc w:val="center"/>
            </w:pPr>
            <w:r/>
            <w:r>
              <w:rPr>
                <w:rFonts w:ascii="Calibri" w:hAnsi="Calibri" w:eastAsia="Calibri"/>
                <w:b/>
                <w:sz w:val="24"/>
              </w:rPr>
              <w:t>0</w:t>
            </w:r>
          </w:p>
        </w:tc>
        <w:tc>
          <w:tcPr>
            <w:tcW w:type="dxa" w:w="368"/>
          </w:tcPr>
          <w:p>
            <w:pPr>
              <w:spacing w:after="0"/>
              <w:jc w:val="center"/>
            </w:pPr>
            <w:r/>
            <w:r>
              <w:rPr>
                <w:rFonts w:ascii="Calibri" w:hAnsi="Calibri" w:eastAsia="Calibri"/>
                <w:b/>
                <w:sz w:val="24"/>
              </w:rPr>
              <w:t>0</w:t>
            </w:r>
          </w:p>
        </w:tc>
        <w:tc>
          <w:tcPr>
            <w:tcW w:type="dxa" w:w="368"/>
          </w:tcPr>
          <w:p>
            <w:pPr>
              <w:spacing w:after="0"/>
              <w:jc w:val="center"/>
            </w:pPr>
            <w:r/>
            <w:r>
              <w:rPr>
                <w:rFonts w:ascii="Calibri" w:hAnsi="Calibri" w:eastAsia="Calibri"/>
                <w:b/>
                <w:sz w:val="24"/>
              </w:rPr>
              <w:t>2</w:t>
            </w:r>
          </w:p>
        </w:tc>
      </w:tr>
      <w:tr>
        <w:tc>
          <w:tcPr>
            <w:tcW w:type="dxa" w:w="2322"/>
          </w:tcPr>
          <w:p>
            <w:pPr>
              <w:spacing w:after="0"/>
              <w:jc w:val="left"/>
            </w:pPr>
            <w:r/>
            <w:r>
              <w:rPr>
                <w:rFonts w:ascii="Calibri" w:hAnsi="Calibri" w:eastAsia="Calibri"/>
                <w:b/>
                <w:sz w:val="24"/>
              </w:rPr>
              <w:t>Pre-requisites/Exposure</w:t>
            </w:r>
          </w:p>
        </w:tc>
        <w:tc>
          <w:tcPr>
            <w:tcW w:type="dxa" w:w="6736"/>
            <w:gridSpan w:val="5"/>
          </w:tcPr>
          <w:p>
            <w:pPr>
              <w:spacing w:after="0"/>
              <w:jc w:val="left"/>
            </w:pPr>
            <w:r/>
            <w:r>
              <w:rPr>
                <w:rFonts w:ascii="Calibri" w:hAnsi="Calibri" w:eastAsia="Calibri"/>
                <w:b/>
                <w:sz w:val="24"/>
              </w:rPr>
              <w:t>Basic knowledge of Mathematics and Computer Fundamentals</w:t>
            </w:r>
          </w:p>
        </w:tc>
      </w:tr>
      <w:tr>
        <w:tc>
          <w:tcPr>
            <w:tcW w:type="dxa" w:w="2322"/>
          </w:tcPr>
          <w:p>
            <w:pPr>
              <w:spacing w:after="0"/>
              <w:jc w:val="left"/>
            </w:pPr>
            <w:r/>
            <w:r>
              <w:rPr>
                <w:rFonts w:ascii="Calibri" w:hAnsi="Calibri" w:eastAsia="Calibri"/>
                <w:b/>
                <w:sz w:val="24"/>
              </w:rPr>
              <w:t>Co-requisites</w:t>
            </w:r>
          </w:p>
        </w:tc>
        <w:tc>
          <w:tcPr>
            <w:tcW w:type="dxa" w:w="6736"/>
            <w:gridSpan w:val="5"/>
          </w:tcPr>
          <w:p>
            <w:pPr>
              <w:spacing w:after="0"/>
              <w:jc w:val="left"/>
            </w:pPr>
            <w:r/>
            <w:r>
              <w:rPr>
                <w:rFonts w:ascii="Calibri" w:hAnsi="Calibri" w:eastAsia="Calibri"/>
                <w:b/>
                <w:sz w:val="24"/>
              </w:rPr>
              <w:t>--</w:t>
            </w:r>
          </w:p>
        </w:tc>
      </w:tr>
    </w:tbl>
    <w:p/>
    <w:p>
      <w:pPr>
        <w:spacing w:before="160" w:after="80"/>
      </w:pPr>
      <w:r>
        <w:rPr>
          <w:rFonts w:ascii="Times New Roman" w:hAnsi="Times New Roman"/>
          <w:b/>
          <w:sz w:val="24"/>
        </w:rPr>
        <w:t>Course Outcomes:</w:t>
      </w:r>
    </w:p>
    <w:p>
      <w:pPr>
        <w:jc w:val="both"/>
      </w:pPr>
      <w:r>
        <w:rPr>
          <w:rFonts w:ascii="Times New Roman" w:hAnsi="Times New Roman"/>
          <w:sz w:val="24"/>
        </w:rPr>
        <w:t>On completion of this course, the students will be able to:</w:t>
      </w:r>
    </w:p>
    <w:p>
      <w:pPr>
        <w:jc w:val="both"/>
      </w:pPr>
      <w:r>
        <w:rPr>
          <w:rFonts w:ascii="Times New Roman" w:hAnsi="Times New Roman"/>
          <w:b/>
          <w:sz w:val="24"/>
        </w:rPr>
        <w:t xml:space="preserve">CO1: </w:t>
      </w:r>
      <w:r>
        <w:rPr>
          <w:rFonts w:ascii="Times New Roman" w:hAnsi="Times New Roman"/>
          <w:sz w:val="24"/>
        </w:rPr>
        <w:t>Demonstrate understanding of AI concepts, lifecycle, and applications in STEM domains.</w:t>
      </w:r>
    </w:p>
    <w:p>
      <w:pPr>
        <w:jc w:val="both"/>
      </w:pPr>
      <w:r>
        <w:rPr>
          <w:rFonts w:ascii="Times New Roman" w:hAnsi="Times New Roman"/>
          <w:b/>
          <w:sz w:val="24"/>
        </w:rPr>
        <w:t xml:space="preserve">CO2: </w:t>
      </w:r>
      <w:r>
        <w:rPr>
          <w:rFonts w:ascii="Times New Roman" w:hAnsi="Times New Roman"/>
          <w:sz w:val="24"/>
        </w:rPr>
        <w:t>Import, clean, and preprocess structured datasets using Python tools.</w:t>
      </w:r>
    </w:p>
    <w:p>
      <w:pPr>
        <w:jc w:val="both"/>
      </w:pPr>
      <w:r>
        <w:rPr>
          <w:rFonts w:ascii="Times New Roman" w:hAnsi="Times New Roman"/>
          <w:b/>
          <w:sz w:val="24"/>
        </w:rPr>
        <w:t xml:space="preserve">CO3: </w:t>
      </w:r>
      <w:r>
        <w:rPr>
          <w:rFonts w:ascii="Times New Roman" w:hAnsi="Times New Roman"/>
          <w:sz w:val="24"/>
        </w:rPr>
        <w:t>Build and evaluate basic predictive models using statistical and machine learning techniques.</w:t>
      </w:r>
    </w:p>
    <w:p>
      <w:pPr>
        <w:jc w:val="both"/>
      </w:pPr>
      <w:r>
        <w:rPr>
          <w:rFonts w:ascii="Times New Roman" w:hAnsi="Times New Roman"/>
          <w:b/>
          <w:sz w:val="24"/>
        </w:rPr>
        <w:t xml:space="preserve">CO4: </w:t>
      </w:r>
      <w:r>
        <w:rPr>
          <w:rFonts w:ascii="Times New Roman" w:hAnsi="Times New Roman"/>
          <w:sz w:val="24"/>
        </w:rPr>
        <w:t>Apply foundational techniques in computer vision and prompt engineering to solve simple AI problems.</w:t>
      </w:r>
    </w:p>
    <w:p>
      <w:pPr>
        <w:spacing w:before="160" w:after="80"/>
      </w:pPr>
      <w:r>
        <w:rPr>
          <w:rFonts w:ascii="Times New Roman" w:hAnsi="Times New Roman"/>
          <w:b/>
          <w:sz w:val="24"/>
        </w:rPr>
        <w:t>Course Description:</w:t>
      </w:r>
    </w:p>
    <w:p>
      <w:pPr>
        <w:jc w:val="both"/>
      </w:pPr>
      <w:r>
        <w:rPr>
          <w:rFonts w:ascii="Times New Roman" w:hAnsi="Times New Roman"/>
          <w:sz w:val="24"/>
        </w:rPr>
        <w:t>This course introduces the principles and practical applications of Artificial Intelligence for STEM students, and is offered as a joint curriculum in industry collaboration with Intel. Spanning 30 contact hours, it covers the AI lifecycle, data import and preprocessing, statistical and predictive modelling, the fundamentals of computer vision, and the basics of prompt engineering. The course concludes with a hands-on mini project and a module on career readiness and emerging trends in the field.</w:t>
      </w:r>
    </w:p>
    <w:p>
      <w:pPr>
        <w:spacing w:before="160" w:after="80"/>
      </w:pPr>
      <w:r>
        <w:rPr>
          <w:rFonts w:ascii="Times New Roman" w:hAnsi="Times New Roman"/>
          <w:b/>
          <w:sz w:val="24"/>
        </w:rPr>
        <w:t>Course Content:</w:t>
      </w:r>
    </w:p>
    <w:tbl>
      <w:tblPr>
        <w:tblW w:type="auto" w:w="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firstColumn="1" w:firstRow="1" w:lastColumn="0" w:lastRow="0" w:noHBand="0" w:noVBand="1" w:val="04A0"/>
      </w:tblPr>
      <w:tblGrid>
        <w:gridCol w:w="7920"/>
        <w:gridCol w:w="1440"/>
      </w:tblGrid>
      <w:tr>
        <w:tc>
          <w:tcPr>
            <w:tcW w:type="dxa" w:w="7920"/>
            <w:shd w:val="clear" w:fill="D9D9D9"/>
          </w:tcPr>
          <w:p>
            <w:pPr>
              <w:spacing w:after="0"/>
              <w:jc w:val="left"/>
            </w:pPr>
            <w:r/>
            <w:r>
              <w:rPr>
                <w:rFonts w:ascii="Calibri" w:hAnsi="Calibri" w:eastAsia="Calibri"/>
                <w:b/>
                <w:sz w:val="24"/>
              </w:rPr>
              <w:t>Units</w:t>
            </w:r>
          </w:p>
        </w:tc>
        <w:tc>
          <w:tcPr>
            <w:tcW w:type="dxa" w:w="1440"/>
            <w:shd w:val="clear" w:fill="D9D9D9"/>
          </w:tcPr>
          <w:p>
            <w:pPr>
              <w:spacing w:after="0"/>
              <w:jc w:val="center"/>
            </w:pPr>
            <w:r/>
            <w:r>
              <w:rPr>
                <w:rFonts w:ascii="Calibri" w:hAnsi="Calibri" w:eastAsia="Calibri"/>
                <w:b/>
                <w:sz w:val="24"/>
              </w:rPr>
              <w:t>Lecture Hours</w:t>
            </w:r>
          </w:p>
        </w:tc>
      </w:tr>
      <w:tr>
        <w:tc>
          <w:tcPr>
            <w:tcW w:type="dxa" w:w="7920"/>
          </w:tcPr>
          <w:p>
            <w:pPr>
              <w:spacing w:after="0"/>
              <w:jc w:val="both"/>
            </w:pPr>
            <w:r/>
            <w:r>
              <w:rPr>
                <w:rFonts w:ascii="Calibri" w:hAnsi="Calibri"/>
                <w:b/>
                <w:sz w:val="24"/>
              </w:rPr>
              <w:t xml:space="preserve">Module 1: Introduction to AI and AI Lifecycle: </w:t>
            </w:r>
            <w:r>
              <w:rPr>
                <w:rFonts w:ascii="Calibri" w:hAnsi="Calibri"/>
                <w:sz w:val="24"/>
              </w:rPr>
              <w:t>What is Artificial Intelligence, Machine Learning, and Deep Learning. Use cases in STEM domains. AI Lifecycle: Data → Model → Deployment → Feedback.</w:t>
            </w:r>
          </w:p>
        </w:tc>
        <w:tc>
          <w:tcPr>
            <w:tcW w:type="dxa" w:w="1440"/>
          </w:tcPr>
          <w:p>
            <w:pPr>
              <w:spacing w:after="0"/>
              <w:jc w:val="center"/>
            </w:pPr>
            <w:r/>
            <w:r>
              <w:rPr>
                <w:rFonts w:ascii="Calibri" w:hAnsi="Calibri" w:eastAsia="Calibri"/>
                <w:b/>
                <w:sz w:val="24"/>
              </w:rPr>
              <w:t>2</w:t>
            </w:r>
          </w:p>
        </w:tc>
      </w:tr>
      <w:tr>
        <w:tc>
          <w:tcPr>
            <w:tcW w:type="dxa" w:w="7920"/>
          </w:tcPr>
          <w:p>
            <w:pPr>
              <w:spacing w:after="0"/>
              <w:jc w:val="both"/>
            </w:pPr>
            <w:r/>
            <w:r>
              <w:rPr>
                <w:rFonts w:ascii="Calibri" w:hAnsi="Calibri"/>
                <w:b/>
                <w:sz w:val="24"/>
              </w:rPr>
              <w:t xml:space="preserve">Module 2: Data Import, Cleaning &amp; Preprocessing: </w:t>
            </w:r>
            <w:r>
              <w:rPr>
                <w:rFonts w:ascii="Calibri" w:hAnsi="Calibri"/>
                <w:sz w:val="24"/>
              </w:rPr>
              <w:t>Loading data from CSV, Excel, and APIs. Handling missing values, outliers, normalization. Data encoding and feature selection basics.</w:t>
            </w:r>
          </w:p>
        </w:tc>
        <w:tc>
          <w:tcPr>
            <w:tcW w:type="dxa" w:w="1440"/>
          </w:tcPr>
          <w:p>
            <w:pPr>
              <w:spacing w:after="0"/>
              <w:jc w:val="center"/>
            </w:pPr>
            <w:r/>
            <w:r>
              <w:rPr>
                <w:rFonts w:ascii="Calibri" w:hAnsi="Calibri" w:eastAsia="Calibri"/>
                <w:b/>
                <w:sz w:val="24"/>
              </w:rPr>
              <w:t>4</w:t>
            </w:r>
          </w:p>
        </w:tc>
      </w:tr>
      <w:tr>
        <w:tc>
          <w:tcPr>
            <w:tcW w:type="dxa" w:w="7920"/>
          </w:tcPr>
          <w:p>
            <w:pPr>
              <w:spacing w:after="0"/>
              <w:jc w:val="both"/>
            </w:pPr>
            <w:r/>
            <w:r>
              <w:rPr>
                <w:rFonts w:ascii="Calibri" w:hAnsi="Calibri"/>
                <w:b/>
                <w:sz w:val="24"/>
              </w:rPr>
              <w:t xml:space="preserve">Module 3: AI for Statistical Data &amp; Predictive Modelling: </w:t>
            </w:r>
            <w:r>
              <w:rPr>
                <w:rFonts w:ascii="Calibri" w:hAnsi="Calibri"/>
                <w:sz w:val="24"/>
              </w:rPr>
              <w:t>Overview of statistical AI applications. Linear Regression and Logistic Regression. Introduction to Decision Trees and Random Forests. Performance metrics: accuracy, precision, recall, confusion matrix.</w:t>
            </w:r>
          </w:p>
        </w:tc>
        <w:tc>
          <w:tcPr>
            <w:tcW w:type="dxa" w:w="1440"/>
          </w:tcPr>
          <w:p>
            <w:pPr>
              <w:spacing w:after="0"/>
              <w:jc w:val="center"/>
            </w:pPr>
            <w:r/>
            <w:r>
              <w:rPr>
                <w:rFonts w:ascii="Calibri" w:hAnsi="Calibri" w:eastAsia="Calibri"/>
                <w:b/>
                <w:sz w:val="24"/>
              </w:rPr>
              <w:t>5</w:t>
            </w:r>
          </w:p>
        </w:tc>
      </w:tr>
      <w:tr>
        <w:tc>
          <w:tcPr>
            <w:tcW w:type="dxa" w:w="7920"/>
          </w:tcPr>
          <w:p>
            <w:pPr>
              <w:spacing w:after="0"/>
              <w:jc w:val="both"/>
            </w:pPr>
            <w:r/>
            <w:r>
              <w:rPr>
                <w:rFonts w:ascii="Calibri" w:hAnsi="Calibri"/>
                <w:b/>
                <w:sz w:val="24"/>
              </w:rPr>
              <w:t xml:space="preserve">Module 4: Introduction to Computer Vision: </w:t>
            </w:r>
            <w:r>
              <w:rPr>
                <w:rFonts w:ascii="Calibri" w:hAnsi="Calibri"/>
                <w:sz w:val="24"/>
              </w:rPr>
              <w:t>Traditional Computer Vision techniques: grayscale conversion, Gaussian Blur, edge detection (Sobel, Canny), contour extraction. Basics of Convolutional Neural Networks (concept only).</w:t>
            </w:r>
          </w:p>
        </w:tc>
        <w:tc>
          <w:tcPr>
            <w:tcW w:type="dxa" w:w="1440"/>
          </w:tcPr>
          <w:p>
            <w:pPr>
              <w:spacing w:after="0"/>
              <w:jc w:val="center"/>
            </w:pPr>
            <w:r/>
            <w:r>
              <w:rPr>
                <w:rFonts w:ascii="Calibri" w:hAnsi="Calibri" w:eastAsia="Calibri"/>
                <w:b/>
                <w:sz w:val="24"/>
              </w:rPr>
              <w:t>5</w:t>
            </w:r>
          </w:p>
        </w:tc>
      </w:tr>
      <w:tr>
        <w:tc>
          <w:tcPr>
            <w:tcW w:type="dxa" w:w="7920"/>
          </w:tcPr>
          <w:p>
            <w:pPr>
              <w:spacing w:after="0"/>
              <w:jc w:val="both"/>
            </w:pPr>
            <w:r/>
            <w:r>
              <w:rPr>
                <w:rFonts w:ascii="Calibri" w:hAnsi="Calibri"/>
                <w:b/>
                <w:sz w:val="24"/>
              </w:rPr>
              <w:t xml:space="preserve">Module 5: Prompt Engineering Basics: </w:t>
            </w:r>
            <w:r>
              <w:rPr>
                <w:rFonts w:ascii="Calibri" w:hAnsi="Calibri"/>
                <w:sz w:val="24"/>
              </w:rPr>
              <w:t>Introduction to Prompt Engineering and LLMs. Prompt structures: Instructional, Few-shot, Chain-of-Thought (conceptual). Applications in writing, summarization, Q&amp;A.</w:t>
            </w:r>
          </w:p>
        </w:tc>
        <w:tc>
          <w:tcPr>
            <w:tcW w:type="dxa" w:w="1440"/>
          </w:tcPr>
          <w:p>
            <w:pPr>
              <w:spacing w:after="0"/>
              <w:jc w:val="center"/>
            </w:pPr>
            <w:r/>
            <w:r>
              <w:rPr>
                <w:rFonts w:ascii="Calibri" w:hAnsi="Calibri" w:eastAsia="Calibri"/>
                <w:b/>
                <w:sz w:val="24"/>
              </w:rPr>
              <w:t>3</w:t>
            </w:r>
          </w:p>
        </w:tc>
      </w:tr>
      <w:tr>
        <w:tc>
          <w:tcPr>
            <w:tcW w:type="dxa" w:w="7920"/>
          </w:tcPr>
          <w:p>
            <w:pPr>
              <w:spacing w:after="0"/>
              <w:jc w:val="both"/>
            </w:pPr>
            <w:r/>
            <w:r>
              <w:rPr>
                <w:rFonts w:ascii="Calibri" w:hAnsi="Calibri"/>
                <w:b/>
                <w:sz w:val="24"/>
              </w:rPr>
              <w:t xml:space="preserve">Module 6: Hands-On Mini Project: </w:t>
            </w:r>
            <w:r>
              <w:rPr>
                <w:rFonts w:ascii="Calibri" w:hAnsi="Calibri"/>
                <w:sz w:val="24"/>
              </w:rPr>
              <w:t>Choose one domain: Tabular, Visual, or Text data. Problem definition and data import. Preprocessing and basic model application. Visualization and result interpretation.</w:t>
            </w:r>
          </w:p>
        </w:tc>
        <w:tc>
          <w:tcPr>
            <w:tcW w:type="dxa" w:w="1440"/>
          </w:tcPr>
          <w:p>
            <w:pPr>
              <w:spacing w:after="0"/>
              <w:jc w:val="center"/>
            </w:pPr>
            <w:r/>
            <w:r>
              <w:rPr>
                <w:rFonts w:ascii="Calibri" w:hAnsi="Calibri" w:eastAsia="Calibri"/>
                <w:b/>
                <w:sz w:val="24"/>
              </w:rPr>
              <w:t>6</w:t>
            </w:r>
          </w:p>
        </w:tc>
      </w:tr>
      <w:tr>
        <w:tc>
          <w:tcPr>
            <w:tcW w:type="dxa" w:w="7920"/>
          </w:tcPr>
          <w:p>
            <w:pPr>
              <w:spacing w:after="0"/>
              <w:jc w:val="both"/>
            </w:pPr>
            <w:r/>
            <w:r>
              <w:rPr>
                <w:rFonts w:ascii="Calibri" w:hAnsi="Calibri"/>
                <w:b/>
                <w:sz w:val="24"/>
              </w:rPr>
              <w:t xml:space="preserve">Module 7: Career Readiness &amp; Future Trends: </w:t>
            </w:r>
            <w:r>
              <w:rPr>
                <w:rFonts w:ascii="Calibri" w:hAnsi="Calibri"/>
                <w:sz w:val="24"/>
              </w:rPr>
              <w:t>Tools used in industry (Colab, Hugging Face, GitHub Copilot). AI roles and upskilling paths. Industry case studies and project presentations.</w:t>
            </w:r>
          </w:p>
        </w:tc>
        <w:tc>
          <w:tcPr>
            <w:tcW w:type="dxa" w:w="1440"/>
          </w:tcPr>
          <w:p>
            <w:pPr>
              <w:spacing w:after="0"/>
              <w:jc w:val="center"/>
            </w:pPr>
            <w:r/>
            <w:r>
              <w:rPr>
                <w:rFonts w:ascii="Calibri" w:hAnsi="Calibri" w:eastAsia="Calibri"/>
                <w:b/>
                <w:sz w:val="24"/>
              </w:rPr>
              <w:t>5</w:t>
            </w:r>
          </w:p>
        </w:tc>
      </w:tr>
      <w:tr>
        <w:tc>
          <w:tcPr>
            <w:tcW w:type="dxa" w:w="7920"/>
          </w:tcPr>
          <w:p>
            <w:pPr>
              <w:spacing w:after="0"/>
              <w:jc w:val="right"/>
            </w:pPr>
            <w:r/>
            <w:r>
              <w:rPr>
                <w:rFonts w:ascii="Calibri" w:hAnsi="Calibri" w:eastAsia="Calibri"/>
                <w:b/>
                <w:sz w:val="24"/>
              </w:rPr>
              <w:t>Total</w:t>
            </w:r>
          </w:p>
        </w:tc>
        <w:tc>
          <w:tcPr>
            <w:tcW w:type="dxa" w:w="1440"/>
          </w:tcPr>
          <w:p>
            <w:pPr>
              <w:spacing w:after="0"/>
              <w:jc w:val="center"/>
            </w:pPr>
            <w:r/>
            <w:r>
              <w:rPr>
                <w:rFonts w:ascii="Calibri" w:hAnsi="Calibri" w:eastAsia="Calibri"/>
                <w:b/>
                <w:sz w:val="24"/>
              </w:rPr>
              <w:t>30</w:t>
            </w:r>
          </w:p>
        </w:tc>
      </w:tr>
    </w:tbl>
    <w:p/>
    <w:p>
      <w:pPr>
        <w:spacing w:before="160" w:after="80"/>
      </w:pPr>
      <w:r>
        <w:rPr>
          <w:rFonts w:ascii="Times New Roman" w:hAnsi="Times New Roman"/>
          <w:b/>
          <w:sz w:val="24"/>
        </w:rPr>
        <w:t>Reference Books:</w:t>
      </w:r>
    </w:p>
    <w:p>
      <w:pPr>
        <w:pStyle w:val="ListBullet"/>
        <w:spacing w:after="40"/>
        <w:jc w:val="both"/>
      </w:pPr>
      <w:r>
        <w:rPr>
          <w:rFonts w:ascii="Times New Roman" w:hAnsi="Times New Roman"/>
          <w:sz w:val="24"/>
        </w:rPr>
        <w:t>AI for Everyone, Saptarshi Goswami, Pearson Education.</w:t>
      </w:r>
    </w:p>
    <w:p>
      <w:pPr>
        <w:pStyle w:val="ListBullet"/>
        <w:spacing w:after="40"/>
        <w:jc w:val="both"/>
      </w:pPr>
      <w:r>
        <w:rPr>
          <w:rFonts w:ascii="Times New Roman" w:hAnsi="Times New Roman"/>
          <w:sz w:val="24"/>
        </w:rPr>
        <w:t>Introduction to Artificial Intelligence, Dr. Dinesh Peter &amp; Dr. Ajay Rana, Cengage Learning.</w:t>
      </w:r>
    </w:p>
    <w:p>
      <w:pPr>
        <w:pStyle w:val="ListBullet"/>
        <w:spacing w:after="40"/>
        <w:jc w:val="both"/>
      </w:pPr>
      <w:r>
        <w:rPr>
          <w:rFonts w:ascii="Times New Roman" w:hAnsi="Times New Roman"/>
          <w:sz w:val="24"/>
        </w:rPr>
        <w:t>Artificial Intelligence: Made Simple, H. S. Behera, BPB Publications.</w:t>
      </w:r>
    </w:p>
    <w:p>
      <w:pPr>
        <w:pStyle w:val="ListBullet"/>
        <w:spacing w:after="40"/>
        <w:jc w:val="both"/>
      </w:pPr>
      <w:r>
        <w:rPr>
          <w:rFonts w:ascii="Times New Roman" w:hAnsi="Times New Roman"/>
          <w:sz w:val="24"/>
        </w:rPr>
        <w:t>Artificial Intelligence Simplified, Amit Konar, New Age International.</w:t>
      </w:r>
    </w:p>
    <w:p>
      <w:pPr>
        <w:pStyle w:val="ListBullet"/>
        <w:spacing w:after="40"/>
        <w:jc w:val="both"/>
      </w:pPr>
      <w:r>
        <w:rPr>
          <w:rFonts w:ascii="Times New Roman" w:hAnsi="Times New Roman"/>
          <w:sz w:val="24"/>
        </w:rPr>
        <w:t>Python Machine Learning: Machine Learning and Deep Learning with Python, scikit-learn, and TensorFlow, Sebastian Raschka &amp; Vahid Mirjalili, Packt Publishing, 3rd Edition (or latest).</w:t>
      </w:r>
    </w:p>
    <w:p>
      <w:pPr>
        <w:spacing w:before="160" w:after="80"/>
      </w:pPr>
      <w:r>
        <w:rPr>
          <w:rFonts w:ascii="Times New Roman" w:hAnsi="Times New Roman"/>
          <w:b/>
          <w:sz w:val="24"/>
        </w:rPr>
        <w:t>Modes of Evaluation:</w:t>
      </w:r>
    </w:p>
    <w:p>
      <w:pPr>
        <w:jc w:val="both"/>
      </w:pPr>
      <w:r>
        <w:rPr>
          <w:rFonts w:ascii="Times New Roman" w:hAnsi="Times New Roman"/>
          <w:sz w:val="24"/>
        </w:rPr>
        <w:t>Quiz / Assignment / Presentation / Extempore / Written Examination</w:t>
      </w:r>
    </w:p>
    <w:p>
      <w:pPr>
        <w:spacing w:before="160" w:after="80"/>
      </w:pPr>
      <w:r>
        <w:rPr>
          <w:rFonts w:ascii="Times New Roman" w:hAnsi="Times New Roman"/>
          <w:b/>
          <w:sz w:val="24"/>
        </w:rPr>
        <w:t>Examination Scheme:</w:t>
      </w:r>
    </w:p>
    <w:tbl>
      <w:tblPr>
        <w:tblW w:type="auto" w:w="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firstColumn="1" w:firstRow="1" w:lastColumn="0" w:lastRow="0" w:noHBand="0" w:noVBand="1" w:val="04A0"/>
      </w:tblPr>
      <w:tblGrid>
        <w:gridCol w:w="3120"/>
        <w:gridCol w:w="3120"/>
        <w:gridCol w:w="3120"/>
      </w:tblGrid>
      <w:tr>
        <w:tc>
          <w:tcPr>
            <w:tcW w:type="dxa" w:w="3120"/>
          </w:tcPr>
          <w:p>
            <w:pPr>
              <w:spacing w:after="0"/>
              <w:jc w:val="center"/>
            </w:pPr>
            <w:r/>
            <w:r>
              <w:rPr>
                <w:rFonts w:ascii="Calibri" w:hAnsi="Calibri" w:eastAsia="Calibri"/>
                <w:b/>
                <w:sz w:val="24"/>
              </w:rPr>
              <w:t>Components</w:t>
            </w:r>
          </w:p>
        </w:tc>
        <w:tc>
          <w:tcPr>
            <w:tcW w:type="dxa" w:w="3120"/>
          </w:tcPr>
          <w:p>
            <w:pPr>
              <w:spacing w:after="0"/>
              <w:jc w:val="center"/>
            </w:pPr>
            <w:r/>
            <w:r>
              <w:rPr>
                <w:rFonts w:ascii="Calibri" w:hAnsi="Calibri" w:eastAsia="Calibri"/>
                <w:b/>
                <w:sz w:val="24"/>
              </w:rPr>
              <w:t>Continuous Assessment</w:t>
            </w:r>
          </w:p>
        </w:tc>
        <w:tc>
          <w:tcPr>
            <w:tcW w:type="dxa" w:w="3120"/>
          </w:tcPr>
          <w:p>
            <w:pPr>
              <w:spacing w:after="0"/>
              <w:jc w:val="center"/>
            </w:pPr>
            <w:r/>
            <w:r>
              <w:rPr>
                <w:rFonts w:ascii="Calibri" w:hAnsi="Calibri" w:eastAsia="Calibri"/>
                <w:b/>
                <w:sz w:val="24"/>
              </w:rPr>
              <w:t>ETE (End-Term Exam)</w:t>
            </w:r>
          </w:p>
        </w:tc>
      </w:tr>
      <w:tr>
        <w:tc>
          <w:tcPr>
            <w:tcW w:type="dxa" w:w="3120"/>
          </w:tcPr>
          <w:p>
            <w:pPr>
              <w:spacing w:after="0"/>
              <w:jc w:val="center"/>
            </w:pPr>
            <w:r/>
            <w:r>
              <w:rPr>
                <w:rFonts w:ascii="Calibri" w:hAnsi="Calibri" w:eastAsia="Calibri"/>
                <w:b/>
                <w:sz w:val="24"/>
              </w:rPr>
              <w:t>Weightage (%)</w:t>
            </w:r>
          </w:p>
        </w:tc>
        <w:tc>
          <w:tcPr>
            <w:tcW w:type="dxa" w:w="3120"/>
          </w:tcPr>
          <w:p>
            <w:pPr>
              <w:spacing w:after="0"/>
              <w:jc w:val="center"/>
            </w:pPr>
            <w:r/>
            <w:r>
              <w:rPr>
                <w:rFonts w:ascii="Calibri" w:hAnsi="Calibri" w:eastAsia="Calibri"/>
                <w:b w:val="0"/>
                <w:sz w:val="24"/>
              </w:rPr>
              <w:t>50</w:t>
            </w:r>
          </w:p>
        </w:tc>
        <w:tc>
          <w:tcPr>
            <w:tcW w:type="dxa" w:w="3120"/>
          </w:tcPr>
          <w:p>
            <w:pPr>
              <w:spacing w:after="0"/>
              <w:jc w:val="center"/>
            </w:pPr>
            <w:r/>
            <w:r>
              <w:rPr>
                <w:rFonts w:ascii="Calibri" w:hAnsi="Calibri" w:eastAsia="Calibri"/>
                <w:b w:val="0"/>
                <w:sz w:val="24"/>
              </w:rPr>
              <w:t>50</w:t>
            </w:r>
          </w:p>
        </w:tc>
      </w:tr>
    </w:tbl>
    <w:p/>
    <w:p>
      <w:pPr>
        <w:spacing w:before="160" w:after="80"/>
      </w:pPr>
      <w:r>
        <w:rPr>
          <w:rFonts w:ascii="Times New Roman" w:hAnsi="Times New Roman"/>
          <w:b/>
          <w:sz w:val="24"/>
        </w:rPr>
        <w:t>Relationship between Course Outcomes (COs) and Program Outcomes (POs):</w:t>
      </w:r>
    </w:p>
    <w:tbl>
      <w:tblPr>
        <w:tblW w:type="auto" w:w="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firstColumn="1" w:firstRow="1" w:lastColumn="0" w:lastRow="0" w:noHBand="0" w:noVBand="1" w:val="04A0"/>
      </w:tblPr>
      <w:tblGrid>
        <w:gridCol w:w="2160"/>
        <w:gridCol w:w="600"/>
        <w:gridCol w:w="600"/>
        <w:gridCol w:w="600"/>
        <w:gridCol w:w="600"/>
        <w:gridCol w:w="600"/>
        <w:gridCol w:w="600"/>
        <w:gridCol w:w="600"/>
        <w:gridCol w:w="600"/>
        <w:gridCol w:w="600"/>
        <w:gridCol w:w="600"/>
        <w:gridCol w:w="600"/>
        <w:gridCol w:w="600"/>
      </w:tblGrid>
      <w:tr>
        <w:tc>
          <w:tcPr>
            <w:tcW w:type="dxa" w:w="2160"/>
            <w:shd w:val="clear" w:fill="D9D9D9"/>
          </w:tcPr>
          <w:p>
            <w:pPr>
              <w:spacing w:after="0"/>
              <w:jc w:val="left"/>
            </w:pPr>
            <w:r/>
            <w:r>
              <w:rPr>
                <w:rFonts w:ascii="Calibri" w:hAnsi="Calibri" w:eastAsia="Calibri"/>
                <w:b/>
                <w:sz w:val="18"/>
              </w:rPr>
              <w:t>Course Outcomes \ Program Outcomes</w:t>
            </w:r>
          </w:p>
        </w:tc>
        <w:tc>
          <w:tcPr>
            <w:tcW w:type="dxa" w:w="600"/>
            <w:shd w:val="clear" w:fill="D9D9D9"/>
          </w:tcPr>
          <w:p>
            <w:pPr>
              <w:spacing w:after="0"/>
              <w:jc w:val="center"/>
            </w:pPr>
            <w:r/>
            <w:r>
              <w:rPr>
                <w:rFonts w:ascii="Calibri" w:hAnsi="Calibri" w:eastAsia="Calibri"/>
                <w:b/>
                <w:sz w:val="18"/>
              </w:rPr>
              <w:t>PO1</w:t>
            </w:r>
          </w:p>
        </w:tc>
        <w:tc>
          <w:tcPr>
            <w:tcW w:type="dxa" w:w="600"/>
            <w:shd w:val="clear" w:fill="D9D9D9"/>
          </w:tcPr>
          <w:p>
            <w:pPr>
              <w:spacing w:after="0"/>
              <w:jc w:val="center"/>
            </w:pPr>
            <w:r/>
            <w:r>
              <w:rPr>
                <w:rFonts w:ascii="Calibri" w:hAnsi="Calibri" w:eastAsia="Calibri"/>
                <w:b/>
                <w:sz w:val="18"/>
              </w:rPr>
              <w:t>PO2</w:t>
            </w:r>
          </w:p>
        </w:tc>
        <w:tc>
          <w:tcPr>
            <w:tcW w:type="dxa" w:w="600"/>
            <w:shd w:val="clear" w:fill="D9D9D9"/>
          </w:tcPr>
          <w:p>
            <w:pPr>
              <w:spacing w:after="0"/>
              <w:jc w:val="center"/>
            </w:pPr>
            <w:r/>
            <w:r>
              <w:rPr>
                <w:rFonts w:ascii="Calibri" w:hAnsi="Calibri" w:eastAsia="Calibri"/>
                <w:b/>
                <w:sz w:val="18"/>
              </w:rPr>
              <w:t>PO3</w:t>
            </w:r>
          </w:p>
        </w:tc>
        <w:tc>
          <w:tcPr>
            <w:tcW w:type="dxa" w:w="600"/>
            <w:shd w:val="clear" w:fill="D9D9D9"/>
          </w:tcPr>
          <w:p>
            <w:pPr>
              <w:spacing w:after="0"/>
              <w:jc w:val="center"/>
            </w:pPr>
            <w:r/>
            <w:r>
              <w:rPr>
                <w:rFonts w:ascii="Calibri" w:hAnsi="Calibri" w:eastAsia="Calibri"/>
                <w:b/>
                <w:sz w:val="18"/>
              </w:rPr>
              <w:t>PO4</w:t>
            </w:r>
          </w:p>
        </w:tc>
        <w:tc>
          <w:tcPr>
            <w:tcW w:type="dxa" w:w="600"/>
            <w:shd w:val="clear" w:fill="D9D9D9"/>
          </w:tcPr>
          <w:p>
            <w:pPr>
              <w:spacing w:after="0"/>
              <w:jc w:val="center"/>
            </w:pPr>
            <w:r/>
            <w:r>
              <w:rPr>
                <w:rFonts w:ascii="Calibri" w:hAnsi="Calibri" w:eastAsia="Calibri"/>
                <w:b/>
                <w:sz w:val="18"/>
              </w:rPr>
              <w:t>PO5</w:t>
            </w:r>
          </w:p>
        </w:tc>
        <w:tc>
          <w:tcPr>
            <w:tcW w:type="dxa" w:w="600"/>
            <w:shd w:val="clear" w:fill="D9D9D9"/>
          </w:tcPr>
          <w:p>
            <w:pPr>
              <w:spacing w:after="0"/>
              <w:jc w:val="center"/>
            </w:pPr>
            <w:r/>
            <w:r>
              <w:rPr>
                <w:rFonts w:ascii="Calibri" w:hAnsi="Calibri" w:eastAsia="Calibri"/>
                <w:b/>
                <w:sz w:val="18"/>
              </w:rPr>
              <w:t>PO6</w:t>
            </w:r>
          </w:p>
        </w:tc>
        <w:tc>
          <w:tcPr>
            <w:tcW w:type="dxa" w:w="600"/>
            <w:shd w:val="clear" w:fill="D9D9D9"/>
          </w:tcPr>
          <w:p>
            <w:pPr>
              <w:spacing w:after="0"/>
              <w:jc w:val="center"/>
            </w:pPr>
            <w:r/>
            <w:r>
              <w:rPr>
                <w:rFonts w:ascii="Calibri" w:hAnsi="Calibri" w:eastAsia="Calibri"/>
                <w:b/>
                <w:sz w:val="18"/>
              </w:rPr>
              <w:t>PO7</w:t>
            </w:r>
          </w:p>
        </w:tc>
        <w:tc>
          <w:tcPr>
            <w:tcW w:type="dxa" w:w="600"/>
            <w:shd w:val="clear" w:fill="D9D9D9"/>
          </w:tcPr>
          <w:p>
            <w:pPr>
              <w:spacing w:after="0"/>
              <w:jc w:val="center"/>
            </w:pPr>
            <w:r/>
            <w:r>
              <w:rPr>
                <w:rFonts w:ascii="Calibri" w:hAnsi="Calibri" w:eastAsia="Calibri"/>
                <w:b/>
                <w:sz w:val="18"/>
              </w:rPr>
              <w:t>PO8</w:t>
            </w:r>
          </w:p>
        </w:tc>
        <w:tc>
          <w:tcPr>
            <w:tcW w:type="dxa" w:w="600"/>
            <w:shd w:val="clear" w:fill="D9D9D9"/>
          </w:tcPr>
          <w:p>
            <w:pPr>
              <w:spacing w:after="0"/>
              <w:jc w:val="center"/>
            </w:pPr>
            <w:r/>
            <w:r>
              <w:rPr>
                <w:rFonts w:ascii="Calibri" w:hAnsi="Calibri" w:eastAsia="Calibri"/>
                <w:b/>
                <w:sz w:val="18"/>
              </w:rPr>
              <w:t>PO9</w:t>
            </w:r>
          </w:p>
        </w:tc>
        <w:tc>
          <w:tcPr>
            <w:tcW w:type="dxa" w:w="600"/>
            <w:shd w:val="clear" w:fill="D9D9D9"/>
          </w:tcPr>
          <w:p>
            <w:pPr>
              <w:spacing w:after="0"/>
              <w:jc w:val="center"/>
            </w:pPr>
            <w:r/>
            <w:r>
              <w:rPr>
                <w:rFonts w:ascii="Calibri" w:hAnsi="Calibri" w:eastAsia="Calibri"/>
                <w:b/>
                <w:sz w:val="18"/>
              </w:rPr>
              <w:t>PO10</w:t>
            </w:r>
          </w:p>
        </w:tc>
        <w:tc>
          <w:tcPr>
            <w:tcW w:type="dxa" w:w="600"/>
            <w:shd w:val="clear" w:fill="D9D9D9"/>
          </w:tcPr>
          <w:p>
            <w:pPr>
              <w:spacing w:after="0"/>
              <w:jc w:val="center"/>
            </w:pPr>
            <w:r/>
            <w:r>
              <w:rPr>
                <w:rFonts w:ascii="Calibri" w:hAnsi="Calibri" w:eastAsia="Calibri"/>
                <w:b/>
                <w:sz w:val="18"/>
              </w:rPr>
              <w:t>PO11</w:t>
            </w:r>
          </w:p>
        </w:tc>
        <w:tc>
          <w:tcPr>
            <w:tcW w:type="dxa" w:w="600"/>
            <w:shd w:val="clear" w:fill="D9D9D9"/>
          </w:tcPr>
          <w:p>
            <w:pPr>
              <w:spacing w:after="0"/>
              <w:jc w:val="center"/>
            </w:pPr>
            <w:r/>
            <w:r>
              <w:rPr>
                <w:rFonts w:ascii="Calibri" w:hAnsi="Calibri" w:eastAsia="Calibri"/>
                <w:b/>
                <w:sz w:val="18"/>
              </w:rPr>
              <w:t>PO12</w:t>
            </w:r>
          </w:p>
        </w:tc>
      </w:tr>
      <w:tr>
        <w:tc>
          <w:tcPr>
            <w:tcW w:type="dxa" w:w="2160"/>
          </w:tcPr>
          <w:p>
            <w:pPr>
              <w:spacing w:after="0"/>
              <w:jc w:val="left"/>
            </w:pPr>
            <w:r/>
            <w:r>
              <w:rPr>
                <w:rFonts w:ascii="Calibri" w:hAnsi="Calibri" w:eastAsia="Calibri"/>
                <w:b/>
                <w:sz w:val="20"/>
              </w:rPr>
              <w:t>CO1</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2</w:t>
            </w:r>
          </w:p>
        </w:tc>
      </w:tr>
      <w:tr>
        <w:tc>
          <w:tcPr>
            <w:tcW w:type="dxa" w:w="2160"/>
          </w:tcPr>
          <w:p>
            <w:pPr>
              <w:spacing w:after="0"/>
              <w:jc w:val="left"/>
            </w:pPr>
            <w:r/>
            <w:r>
              <w:rPr>
                <w:rFonts w:ascii="Calibri" w:hAnsi="Calibri" w:eastAsia="Calibri"/>
                <w:b/>
                <w:sz w:val="20"/>
              </w:rPr>
              <w:t>CO2</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t>2</w:t>
            </w:r>
          </w:p>
        </w:tc>
      </w:tr>
      <w:tr>
        <w:tc>
          <w:tcPr>
            <w:tcW w:type="dxa" w:w="2160"/>
          </w:tcPr>
          <w:p>
            <w:pPr>
              <w:spacing w:after="0"/>
              <w:jc w:val="left"/>
            </w:pPr>
            <w:r/>
            <w:r>
              <w:rPr>
                <w:rFonts w:ascii="Calibri" w:hAnsi="Calibri" w:eastAsia="Calibri"/>
                <w:b/>
                <w:sz w:val="20"/>
              </w:rPr>
              <w:t>CO3</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t>2</w:t>
            </w:r>
          </w:p>
        </w:tc>
      </w:tr>
      <w:tr>
        <w:tc>
          <w:tcPr>
            <w:tcW w:type="dxa" w:w="2160"/>
          </w:tcPr>
          <w:p>
            <w:pPr>
              <w:spacing w:after="0"/>
              <w:jc w:val="left"/>
            </w:pPr>
            <w:r/>
            <w:r>
              <w:rPr>
                <w:rFonts w:ascii="Calibri" w:hAnsi="Calibri" w:eastAsia="Calibri"/>
                <w:b/>
                <w:sz w:val="20"/>
              </w:rPr>
              <w:t>CO4</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t>1</w:t>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3</w:t>
            </w:r>
          </w:p>
        </w:tc>
        <w:tc>
          <w:tcPr>
            <w:tcW w:type="dxa" w:w="600"/>
          </w:tcPr>
          <w:p>
            <w:pPr>
              <w:spacing w:after="0"/>
              <w:jc w:val="center"/>
            </w:pPr>
            <w:r/>
            <w:r>
              <w:rPr>
                <w:rFonts w:ascii="Calibri" w:hAnsi="Calibri" w:eastAsia="Calibri"/>
                <w:b w:val="0"/>
                <w:sz w:val="20"/>
              </w:rPr>
              <w:t>2</w:t>
            </w:r>
          </w:p>
        </w:tc>
        <w:tc>
          <w:tcPr>
            <w:tcW w:type="dxa" w:w="600"/>
          </w:tcPr>
          <w:p>
            <w:pPr>
              <w:spacing w:after="0"/>
              <w:jc w:val="center"/>
            </w:pPr>
            <w:r/>
            <w:r>
              <w:rPr>
                <w:rFonts w:ascii="Calibri" w:hAnsi="Calibri" w:eastAsia="Calibri"/>
                <w:b w:val="0"/>
                <w:sz w:val="20"/>
              </w:rPr>
              <w:t>3</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